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MTSE — Memorial Técnico Sanitário do Estabelecimento</w:t>
      </w:r>
    </w:p>
    <w:p>
      <w:pPr>
        <w:pStyle w:val="Legenda"/>
        <w:jc w:val="center"/>
      </w:pPr>
      <w:r>
        <w:t xml:space="preserve">Anexo I — Instrução Normativa nº 04/2024 (Resolução Administrativa nº 16/2024)</w:t>
      </w:r>
    </w:p>
    <w:p>
      <w:pPr>
        <w:pStyle w:val="Nota"/>
        <w:jc w:val="left"/>
      </w:pPr>
      <w:r>
        <w:t xml:space="preserve">Quando usar: Acompanha o requerimento de registro. É a descrição completa das instalações, equipamentos, capacidade e processos do estabelecimento.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É o documento mais extenso do processo — reserve tempo.</w:t>
      </w:r>
    </w:p>
    <w:p>
      <w:pPr>
        <w:pStyle w:val="Nota"/>
        <w:jc w:val="left"/>
      </w:pPr>
      <w:r>
        <w:t xml:space="preserve">• Preencha apenas os blocos de capacidade correspondentes às áreas que você declarou.</w:t>
      </w:r>
    </w:p>
    <w:p>
      <w:pPr>
        <w:pStyle w:val="Nota"/>
        <w:jc w:val="left"/>
      </w:pPr>
      <w:r>
        <w:t xml:space="preserve">• Consulte a Lista de Atividades (Anexo I) para preencher instalações e atividades.</w:t>
      </w:r>
    </w:p>
    <w:p>
      <w:pPr>
        <w:pStyle w:val="Nota"/>
        <w:jc w:val="left"/>
      </w:pPr>
      <w:r>
        <w:t xml:space="preserve">• Exige assinatura do responsável legal E do responsável técnico com registro no conselho.</w:t>
      </w:r>
    </w:p>
    <w:p>
      <w:pPr>
        <w:pStyle w:val="Secao"/>
        <w:jc w:val="left"/>
      </w:pPr>
      <w:r>
        <w:t xml:space="preserve">I. Dados gerais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SIM (se já registrado)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Vínculo com o imóvel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Próprio     ☐ Locado     ☐ Cedido     ☐ Comodato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É agroindústria de pequeno porte?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Data de início das atividades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Declare um e-mail válido e atualizado — é o canal oficial de comunicação.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III. Áreas e classificação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Área(s)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Carne     ☐ Pescado     ☐ Ovos     ☐ Leite     ☐ Produtos de Abelhas     ☐ Armazenagem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Classificação(ões)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Abatedouro frigorífico     ☐ Unidade de beneficiamento de carne e produtos cárneos     ☐ Barco-fábrica     ☐ Abatedouro frigorífico de pescado     ☐ Unidade de beneficiamento de pescado e produtos de pescado     ☐ Estação depuradora de moluscos bivalves     ☐ Granja avícola     ☐ Unidade de beneficiamento de ovos e derivados     ☐ Granja leiteira     ☐ Posto de refrigeração     ☐ Unidade de beneficiamento de leite e derivados     ☐ Queijaria     ☐ Unidade de beneficiamento de produtos de abelhas     ☐ Entreposto de produtos de origem animal     ☐ Casa atacadista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Lista de atividades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Conforme o Anexo I — Lista de Atividades da IN 04/2024.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IV. Capacidade de produção</w:t>
      </w:r>
    </w:p>
    <w:p>
      <w:pPr>
        <w:pStyle w:val="Legenda"/>
        <w:jc w:val="left"/>
      </w:pPr>
      <w:r>
        <w:t xml:space="preserve">Preencha conforme as áreas declaradas.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Horas por dia e número de turnos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Dias da semana com produção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Matéria-prima ou espécie a processar/abater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Capacidade máxima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Unidade de medida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kg/dia     ☐ ton/dia     ☐ L/dia     ☐ unidades/dia     ☐ cabeças/dia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Forma de conservação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Resfriado     ☐ Congelado     ☐ Temperatura ambiente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Capacidade máxima de armazenagem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V. Terreno, projeto e água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Área total do terreno (m²)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Área construída (m²)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Área útil (m²)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já está construído?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Delimitação do perímetro industrial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Fontes de mau cheiro nas proximidades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Tipo de pavimentação (trânsito de veículos e pessoas)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Fonte produtora de água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Poço     ☐ Rede pública     ☐ Água de superfície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Sistema de tratamento de água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Vazão (m³/hora)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Capacidade do reservatório (m³)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VI. Instalações industriais</w:t>
      </w:r>
    </w:p>
    <w:p>
      <w:pPr>
        <w:pStyle w:val="Legenda"/>
        <w:jc w:val="left"/>
      </w:pPr>
      <w:r>
        <w:t xml:space="preserve">Relacione cada instalação com sua capacidade e temperatura, quando aplicável.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Instalação industrial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Capacidade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Unidade de medida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m²     ☐ m     ☐ kg     ☐ ton     ☐ L     ☐ unid.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Temperatura (°C)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Pé-direito (m)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Material do forro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Piso, paredes, portas e janelas atendem aos incisos IX, XII e XV do art. 39 da Resolução Administrativa nº 29/2020?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  <w:tr>
        <w:tc>
          <w:tcPr>
            <w:tcW w:w="9638" w:type="dxa"/>
            <w:gridSpan w:val="2"/>
            <w:shd w:val="clear" w:color="auto" w:fill="FEF3C7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Precisa de mais linhas? Copie e cole o bloco acima quantas vezes for necessário.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VII. Máquinas e equipamentos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Máquina ou equipamento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Quantidade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Capacidade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Unidade de medida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9638" w:type="dxa"/>
            <w:gridSpan w:val="2"/>
            <w:shd w:val="clear" w:color="auto" w:fill="FEF3C7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Precisa de mais linhas? Copie e cole o bloco acima quantas vezes for necessário.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VIII. Matérias-primas e produtos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Matéria-prima recebida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Quantidade máxima recebida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Procedência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Meio de transporte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Produtos que pretende fabricar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Use a nomenclatura padronizada na legislação.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Produtos que pretende armazenar ou entrepostar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9638" w:type="dxa"/>
            <w:gridSpan w:val="2"/>
            <w:shd w:val="clear" w:color="auto" w:fill="FEF3C7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Precisa de mais linhas? Copie e cole o bloco acima quantas vezes for necessário.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IX. Outras informações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Processo de produção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Processo de armazenagem ou entrepostagem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Descrição da sede da inspeção municipal no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Barreiras físicas contra pragas e vetores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Laboratório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Próprio     ☐ Terceirizado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Realiza as análises obrigatórias previstas na legislação vigente?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Sim          ☐  Não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Informações complementares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X. Responsáveis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Responsável legal — nome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Responsável legal —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Responsável técnico — nome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Responsável técnico — registro no conselho (CRMV)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